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75C" w:rsidRPr="006A475C" w:rsidRDefault="006A475C" w:rsidP="006A475C">
      <w:pPr>
        <w:spacing w:after="3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A475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Новосибирский ППК «Роскадастр» рассказал об особенностях изменения вида разрешенного использования объекта недвижимости</w:t>
      </w:r>
    </w:p>
    <w:p w:rsidR="00AC10B0" w:rsidRDefault="00AC10B0" w:rsidP="00AC10B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Действующим законодательством предусмотрено, что </w:t>
      </w:r>
      <w:hyperlink r:id="rId4" w:history="1">
        <w:r w:rsidRPr="008B122D">
          <w:rPr>
            <w:rStyle w:val="a6"/>
          </w:rPr>
          <w:t>эксплуатация зданий, сооружений должна осуществляться в соответствии с их разрешенным использованием (назначением)</w:t>
        </w:r>
      </w:hyperlink>
      <w:r>
        <w:t xml:space="preserve">. </w:t>
      </w:r>
      <w:hyperlink r:id="rId5" w:history="1">
        <w:r w:rsidRPr="00A47242">
          <w:rPr>
            <w:rStyle w:val="a6"/>
          </w:rPr>
          <w:t>Кроме того, собственник земельного участка имеет право возводить жилые, производственные, культурно-бытовые и иные здания, строения, сооружения только в соответствии с целевым назначением земельного участка и его разрешенным использованием, а также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</w:t>
        </w:r>
      </w:hyperlink>
      <w:r>
        <w:t>.</w:t>
      </w:r>
    </w:p>
    <w:p w:rsidR="00AC10B0" w:rsidRPr="009B3FDE" w:rsidRDefault="00AC10B0" w:rsidP="00AC10B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9B3FDE">
        <w:rPr>
          <w:rFonts w:eastAsia="TimesNewRoman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регламентом, включающем в себя правила землепользования и застройки</w:t>
      </w:r>
      <w:r>
        <w:rPr>
          <w:rFonts w:eastAsia="TimesNewRoman"/>
        </w:rPr>
        <w:t xml:space="preserve"> </w:t>
      </w:r>
      <w:r>
        <w:t xml:space="preserve">муниципальных образований, утвержденные органом местного самоуправления. </w:t>
      </w:r>
    </w:p>
    <w:p w:rsidR="00AC10B0" w:rsidRDefault="00AC10B0" w:rsidP="00AC10B0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t>Как правило, градостроительные регламенты применительно к каждой территориальной зоне в составе правил землепользования и застройки муниципальных образований, утвержденные органом местного самоуправления, опубликованы на официальных сайтах администраций, и правообладатель может самостоятельно воспользоваться данной информацией. Также информацию о перечне видов разрешенного использования, которые могут быть установлены для определенного объекта недвижимости, возможно получить с помощью запроса выписки из правил землепользования и застройки у администрации по месту расположения объекта.</w:t>
      </w:r>
    </w:p>
    <w:p w:rsidR="00AC10B0" w:rsidRDefault="00AC10B0" w:rsidP="00AC10B0">
      <w:pPr>
        <w:pStyle w:val="ConsPlusNormal"/>
        <w:spacing w:line="360" w:lineRule="auto"/>
        <w:ind w:firstLine="851"/>
        <w:jc w:val="both"/>
      </w:pPr>
      <w:hyperlink r:id="rId6" w:history="1">
        <w:r w:rsidRPr="00E9214A">
          <w:rPr>
            <w:rStyle w:val="a6"/>
          </w:rPr>
          <w:t>Разрешенное использование земельных участков и объектов капитального строительства может быть следую</w:t>
        </w:r>
        <w:r w:rsidRPr="00E9214A">
          <w:rPr>
            <w:rStyle w:val="a6"/>
          </w:rPr>
          <w:t>щ</w:t>
        </w:r>
        <w:r w:rsidRPr="00E9214A">
          <w:rPr>
            <w:rStyle w:val="a6"/>
          </w:rPr>
          <w:t>их видов:</w:t>
        </w:r>
      </w:hyperlink>
    </w:p>
    <w:p w:rsidR="00AC10B0" w:rsidRDefault="00AC10B0" w:rsidP="00AC10B0">
      <w:pPr>
        <w:pStyle w:val="ConsPlusNormal"/>
        <w:spacing w:line="360" w:lineRule="auto"/>
        <w:ind w:firstLine="540"/>
        <w:jc w:val="both"/>
      </w:pPr>
      <w:r>
        <w:t>1) основные виды разрешенного использования;</w:t>
      </w:r>
    </w:p>
    <w:p w:rsidR="00AC10B0" w:rsidRDefault="00AC10B0" w:rsidP="00AC10B0">
      <w:pPr>
        <w:pStyle w:val="ConsPlusNormal"/>
        <w:spacing w:line="360" w:lineRule="auto"/>
        <w:ind w:firstLine="540"/>
        <w:jc w:val="both"/>
      </w:pPr>
      <w:r>
        <w:t>2) условно разрешенные виды использования;</w:t>
      </w:r>
    </w:p>
    <w:p w:rsidR="00AC10B0" w:rsidRDefault="00AC10B0" w:rsidP="00AC10B0">
      <w:pPr>
        <w:pStyle w:val="ConsPlusNormal"/>
        <w:spacing w:line="360" w:lineRule="auto"/>
        <w:ind w:firstLine="540"/>
        <w:jc w:val="both"/>
      </w:pPr>
      <w: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AC10B0" w:rsidRPr="0096705A" w:rsidRDefault="00AC10B0" w:rsidP="00AC10B0">
      <w:pPr>
        <w:spacing w:after="0" w:line="360" w:lineRule="auto"/>
        <w:ind w:right="57" w:firstLine="709"/>
        <w:contextualSpacing/>
        <w:jc w:val="both"/>
        <w:rPr>
          <w:rFonts w:ascii="Times New Roman" w:eastAsia="TimesNewRoman" w:hAnsi="Times New Roman"/>
          <w:sz w:val="24"/>
          <w:szCs w:val="24"/>
        </w:rPr>
      </w:pPr>
      <w:r w:rsidRPr="0096705A">
        <w:rPr>
          <w:rFonts w:ascii="Times New Roman" w:eastAsia="TimesNewRoman" w:hAnsi="Times New Roman"/>
          <w:sz w:val="24"/>
          <w:szCs w:val="24"/>
        </w:rPr>
        <w:t xml:space="preserve">Основные и вспомогательные виды разрешенного использования земельных участков и объектов капитального строительства выбираются </w:t>
      </w:r>
      <w:r>
        <w:rPr>
          <w:rFonts w:ascii="Times New Roman" w:eastAsia="TimesNewRoman" w:hAnsi="Times New Roman"/>
          <w:sz w:val="24"/>
          <w:szCs w:val="24"/>
        </w:rPr>
        <w:t xml:space="preserve">правообладателями </w:t>
      </w:r>
      <w:r w:rsidRPr="0096705A">
        <w:rPr>
          <w:rFonts w:ascii="Times New Roman" w:eastAsia="TimesNewRoman" w:hAnsi="Times New Roman"/>
          <w:sz w:val="24"/>
          <w:szCs w:val="24"/>
        </w:rPr>
        <w:t>самостоятельно</w:t>
      </w:r>
      <w:r>
        <w:rPr>
          <w:rFonts w:ascii="Times New Roman" w:eastAsia="TimesNewRoman" w:hAnsi="Times New Roman"/>
          <w:sz w:val="24"/>
          <w:szCs w:val="24"/>
        </w:rPr>
        <w:t>,</w:t>
      </w:r>
      <w:r w:rsidRPr="0096705A">
        <w:rPr>
          <w:rFonts w:ascii="Times New Roman" w:eastAsia="TimesNewRoman" w:hAnsi="Times New Roman"/>
          <w:sz w:val="24"/>
          <w:szCs w:val="24"/>
        </w:rPr>
        <w:t xml:space="preserve"> без дополнительных разрешений и согласования.</w:t>
      </w:r>
    </w:p>
    <w:p w:rsidR="00AC10B0" w:rsidRDefault="00AC10B0" w:rsidP="00AC10B0">
      <w:pPr>
        <w:tabs>
          <w:tab w:val="left" w:pos="360"/>
        </w:tabs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установления </w:t>
      </w:r>
      <w:r w:rsidRPr="0096705A">
        <w:rPr>
          <w:rFonts w:ascii="Times New Roman" w:hAnsi="Times New Roman"/>
          <w:sz w:val="24"/>
          <w:szCs w:val="24"/>
        </w:rPr>
        <w:t>условно разрешенн</w:t>
      </w:r>
      <w:r>
        <w:rPr>
          <w:rFonts w:ascii="Times New Roman" w:hAnsi="Times New Roman"/>
          <w:sz w:val="24"/>
          <w:szCs w:val="24"/>
        </w:rPr>
        <w:t>ого</w:t>
      </w:r>
      <w:r w:rsidRPr="0096705A">
        <w:rPr>
          <w:rFonts w:ascii="Times New Roman" w:hAnsi="Times New Roman"/>
          <w:sz w:val="24"/>
          <w:szCs w:val="24"/>
        </w:rPr>
        <w:t xml:space="preserve"> вид</w:t>
      </w:r>
      <w:r>
        <w:rPr>
          <w:rFonts w:ascii="Times New Roman" w:hAnsi="Times New Roman"/>
          <w:sz w:val="24"/>
          <w:szCs w:val="24"/>
        </w:rPr>
        <w:t>а</w:t>
      </w:r>
      <w:r w:rsidRPr="0096705A">
        <w:rPr>
          <w:rFonts w:ascii="Times New Roman" w:hAnsi="Times New Roman"/>
          <w:sz w:val="24"/>
          <w:szCs w:val="24"/>
        </w:rPr>
        <w:t xml:space="preserve"> использования </w:t>
      </w:r>
      <w:r>
        <w:rPr>
          <w:rFonts w:ascii="Times New Roman" w:hAnsi="Times New Roman"/>
          <w:sz w:val="24"/>
          <w:szCs w:val="24"/>
        </w:rPr>
        <w:t>необходимо разрешение, порядок получения которого</w:t>
      </w:r>
      <w:r w:rsidRPr="009670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установлен</w:t>
      </w:r>
      <w:r w:rsidRPr="0096705A">
        <w:rPr>
          <w:rFonts w:ascii="Times New Roman" w:hAnsi="Times New Roman"/>
          <w:sz w:val="24"/>
          <w:szCs w:val="24"/>
        </w:rPr>
        <w:t xml:space="preserve"> статьей </w:t>
      </w:r>
      <w:hyperlink r:id="rId7" w:history="1">
        <w:r w:rsidRPr="00E9214A">
          <w:rPr>
            <w:rStyle w:val="a6"/>
            <w:rFonts w:ascii="Times New Roman" w:hAnsi="Times New Roman"/>
            <w:sz w:val="24"/>
            <w:szCs w:val="24"/>
          </w:rPr>
          <w:t>39 Градостроительного кодекса РФ</w:t>
        </w:r>
      </w:hyperlink>
      <w:r>
        <w:rPr>
          <w:rFonts w:ascii="Times New Roman" w:hAnsi="Times New Roman"/>
          <w:sz w:val="24"/>
          <w:szCs w:val="24"/>
        </w:rPr>
        <w:t xml:space="preserve"> и включает в себя проведение публичных слушаний</w:t>
      </w:r>
      <w:r w:rsidRPr="0096705A">
        <w:rPr>
          <w:rFonts w:ascii="Times New Roman" w:hAnsi="Times New Roman"/>
          <w:sz w:val="24"/>
          <w:szCs w:val="24"/>
        </w:rPr>
        <w:t>.</w:t>
      </w:r>
    </w:p>
    <w:p w:rsidR="00AC10B0" w:rsidRPr="00407800" w:rsidRDefault="00AC10B0" w:rsidP="00AC10B0">
      <w:pPr>
        <w:tabs>
          <w:tab w:val="left" w:pos="360"/>
        </w:tabs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07800">
        <w:rPr>
          <w:rFonts w:ascii="Times New Roman" w:hAnsi="Times New Roman" w:cs="Times New Roman"/>
          <w:sz w:val="24"/>
          <w:szCs w:val="24"/>
        </w:rPr>
        <w:t xml:space="preserve">сновной или условно разрешенный вид </w:t>
      </w:r>
      <w:r>
        <w:rPr>
          <w:rFonts w:ascii="Times New Roman" w:hAnsi="Times New Roman" w:cs="Times New Roman"/>
          <w:sz w:val="24"/>
          <w:szCs w:val="24"/>
        </w:rPr>
        <w:t xml:space="preserve">разрешенного </w:t>
      </w:r>
      <w:r w:rsidRPr="00407800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407800">
        <w:rPr>
          <w:rFonts w:ascii="Times New Roman" w:hAnsi="Times New Roman" w:cs="Times New Roman"/>
          <w:sz w:val="24"/>
          <w:szCs w:val="24"/>
        </w:rPr>
        <w:t>считается выбранным со дня внесения сведений о таком виде использования в ЕГРН.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7800">
        <w:rPr>
          <w:rFonts w:ascii="Times New Roman" w:hAnsi="Times New Roman" w:cs="Times New Roman"/>
          <w:sz w:val="24"/>
          <w:szCs w:val="24"/>
        </w:rPr>
        <w:t>Внесение в ЕГРН сведений о вспомогательных видах разрешенного использования земельного участка не требуется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10B0" w:rsidRPr="00AE5B41" w:rsidRDefault="00AC10B0" w:rsidP="00AC10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изменения вида разрешенного использования </w:t>
      </w:r>
      <w:r w:rsidRPr="0096705A">
        <w:rPr>
          <w:rFonts w:ascii="Times New Roman" w:eastAsia="TimesNewRoman" w:hAnsi="Times New Roman"/>
          <w:sz w:val="24"/>
          <w:szCs w:val="24"/>
        </w:rPr>
        <w:t>земельн</w:t>
      </w:r>
      <w:r>
        <w:rPr>
          <w:rFonts w:ascii="Times New Roman" w:eastAsia="TimesNewRoman" w:hAnsi="Times New Roman"/>
          <w:sz w:val="24"/>
          <w:szCs w:val="24"/>
        </w:rPr>
        <w:t>ого</w:t>
      </w:r>
      <w:r w:rsidRPr="0096705A">
        <w:rPr>
          <w:rFonts w:ascii="Times New Roman" w:eastAsia="TimesNewRoman" w:hAnsi="Times New Roman"/>
          <w:sz w:val="24"/>
          <w:szCs w:val="24"/>
        </w:rPr>
        <w:t xml:space="preserve"> участк</w:t>
      </w:r>
      <w:r>
        <w:rPr>
          <w:rFonts w:ascii="Times New Roman" w:eastAsia="TimesNewRoman" w:hAnsi="Times New Roman"/>
          <w:sz w:val="24"/>
          <w:szCs w:val="24"/>
        </w:rPr>
        <w:t>а</w:t>
      </w:r>
      <w:r w:rsidRPr="0096705A">
        <w:rPr>
          <w:rFonts w:ascii="Times New Roman" w:eastAsia="TimesNewRoman" w:hAnsi="Times New Roman"/>
          <w:sz w:val="24"/>
          <w:szCs w:val="24"/>
        </w:rPr>
        <w:t xml:space="preserve"> и</w:t>
      </w:r>
      <w:r>
        <w:rPr>
          <w:rFonts w:ascii="Times New Roman" w:eastAsia="TimesNewRoman" w:hAnsi="Times New Roman"/>
          <w:sz w:val="24"/>
          <w:szCs w:val="24"/>
        </w:rPr>
        <w:t>ли</w:t>
      </w:r>
      <w:r w:rsidRPr="0096705A">
        <w:rPr>
          <w:rFonts w:ascii="Times New Roman" w:eastAsia="TimesNewRoman" w:hAnsi="Times New Roman"/>
          <w:sz w:val="24"/>
          <w:szCs w:val="24"/>
        </w:rPr>
        <w:t xml:space="preserve"> объект</w:t>
      </w:r>
      <w:r>
        <w:rPr>
          <w:rFonts w:ascii="Times New Roman" w:eastAsia="TimesNewRoman" w:hAnsi="Times New Roman"/>
          <w:sz w:val="24"/>
          <w:szCs w:val="24"/>
        </w:rPr>
        <w:t>а</w:t>
      </w:r>
      <w:r w:rsidRPr="0096705A">
        <w:rPr>
          <w:rFonts w:ascii="Times New Roman" w:eastAsia="TimesNewRoman" w:hAnsi="Times New Roman"/>
          <w:sz w:val="24"/>
          <w:szCs w:val="24"/>
        </w:rPr>
        <w:t xml:space="preserve"> капитального строительства</w:t>
      </w:r>
      <w:r w:rsidRPr="00AD1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внесения таких сведений в ЕГРН заинтересованному лицу необходимо</w:t>
      </w:r>
      <w:r w:rsidRPr="00AD1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направить</w:t>
      </w:r>
      <w:r w:rsidRPr="00AD1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орган регистрации прав соответствующее заявление в электронном виде (</w:t>
      </w:r>
      <w:r w:rsidRPr="00384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</w:t>
      </w:r>
      <w:r w:rsidRPr="00384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сайт Росреестра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384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8" w:history="1">
        <w:r w:rsidRPr="00134D1F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https://rosreestr.ru/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по почте или путем личного обращения </w:t>
      </w:r>
      <w:r w:rsidRPr="00AD17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многофункциональный центр предоставления государственных и муниципальных услуг «Мои документы»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AE5B41">
        <w:rPr>
          <w:rFonts w:ascii="Times New Roman" w:hAnsi="Times New Roman" w:cs="Times New Roman"/>
          <w:sz w:val="24"/>
          <w:szCs w:val="24"/>
        </w:rPr>
        <w:t>Услуга по изменению вида разрешенного использования предоставляется бесплатно.</w:t>
      </w:r>
    </w:p>
    <w:p w:rsidR="0082607F" w:rsidRPr="006A475C" w:rsidRDefault="0082607F" w:rsidP="00AC10B0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</w:p>
    <w:sectPr w:rsidR="0082607F" w:rsidRPr="006A475C" w:rsidSect="00AC10B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75C"/>
    <w:rsid w:val="00353A4F"/>
    <w:rsid w:val="006A475C"/>
    <w:rsid w:val="007B67BB"/>
    <w:rsid w:val="007F1112"/>
    <w:rsid w:val="0082607F"/>
    <w:rsid w:val="00AC10B0"/>
    <w:rsid w:val="00F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1B2F6-FE6C-470A-9221-765E1875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7BB"/>
  </w:style>
  <w:style w:type="paragraph" w:styleId="1">
    <w:name w:val="heading 1"/>
    <w:basedOn w:val="a"/>
    <w:link w:val="10"/>
    <w:uiPriority w:val="9"/>
    <w:qFormat/>
    <w:rsid w:val="006A47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47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A4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475C"/>
    <w:rPr>
      <w:b/>
      <w:bCs/>
    </w:rPr>
  </w:style>
  <w:style w:type="character" w:styleId="a5">
    <w:name w:val="Emphasis"/>
    <w:basedOn w:val="a0"/>
    <w:uiPriority w:val="20"/>
    <w:qFormat/>
    <w:rsid w:val="006A475C"/>
    <w:rPr>
      <w:i/>
      <w:iCs/>
    </w:rPr>
  </w:style>
  <w:style w:type="character" w:styleId="a6">
    <w:name w:val="Hyperlink"/>
    <w:basedOn w:val="a0"/>
    <w:uiPriority w:val="99"/>
    <w:unhideWhenUsed/>
    <w:rsid w:val="0082607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2607F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10B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C10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7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119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1237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961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4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51040/d43ae8ece00bbaa3bc825d04067c64adebeae28c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51040/39dc72c976ad75cbd1bbdc145ebfc7388c21062e/" TargetMode="External"/><Relationship Id="rId5" Type="http://schemas.openxmlformats.org/officeDocument/2006/relationships/hyperlink" Target="https://www.consultant.ru/document/cons_doc_LAW_33773/1ba94a0d442ed0394f8fb743fd151b92a9e6ac7b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/document/cons_doc_LAW_51040/8531126e5f632762e7d7a88d4f684fc1a153faef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Наумова Анна Юрьевна</cp:lastModifiedBy>
  <cp:revision>4</cp:revision>
  <cp:lastPrinted>2024-02-02T01:54:00Z</cp:lastPrinted>
  <dcterms:created xsi:type="dcterms:W3CDTF">2024-01-30T05:02:00Z</dcterms:created>
  <dcterms:modified xsi:type="dcterms:W3CDTF">2024-02-02T01:55:00Z</dcterms:modified>
</cp:coreProperties>
</file>